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0427" w:rsidRPr="00AD0427" w:rsidRDefault="00AD0427" w:rsidP="00AD0427">
      <w:pPr>
        <w:widowControl/>
        <w:shd w:val="clear" w:color="auto" w:fill="FFFFFF"/>
        <w:spacing w:line="450" w:lineRule="atLeast"/>
        <w:jc w:val="center"/>
        <w:outlineLvl w:val="1"/>
        <w:rPr>
          <w:rFonts w:ascii="方正小标宋简体" w:eastAsia="方正小标宋简体" w:hAnsi="微软雅黑" w:cs="宋体" w:hint="eastAsia"/>
          <w:color w:val="323232"/>
          <w:kern w:val="0"/>
          <w:sz w:val="40"/>
          <w:szCs w:val="30"/>
        </w:rPr>
      </w:pPr>
      <w:r w:rsidRPr="00AD0427">
        <w:rPr>
          <w:rFonts w:ascii="方正小标宋简体" w:eastAsia="方正小标宋简体" w:hAnsi="微软雅黑" w:cs="宋体" w:hint="eastAsia"/>
          <w:color w:val="323232"/>
          <w:kern w:val="0"/>
          <w:sz w:val="40"/>
          <w:szCs w:val="30"/>
        </w:rPr>
        <w:t>石油工程学院年度表彰方案</w:t>
      </w:r>
    </w:p>
    <w:p w:rsidR="00AD0427" w:rsidRPr="00AD0427" w:rsidRDefault="00AD0427" w:rsidP="00AD0427">
      <w:pPr>
        <w:widowControl/>
        <w:shd w:val="clear" w:color="auto" w:fill="FFFFFF"/>
        <w:spacing w:line="580" w:lineRule="atLeast"/>
        <w:jc w:val="left"/>
        <w:rPr>
          <w:rFonts w:ascii="微软雅黑" w:eastAsia="微软雅黑" w:hAnsi="微软雅黑" w:cs="宋体"/>
          <w:color w:val="333333"/>
          <w:kern w:val="0"/>
          <w:szCs w:val="21"/>
        </w:rPr>
      </w:pPr>
      <w:r w:rsidRPr="00AD0427">
        <w:rPr>
          <w:rFonts w:ascii="仿宋" w:eastAsia="仿宋" w:hAnsi="仿宋" w:cs="宋体" w:hint="eastAsia"/>
          <w:color w:val="333333"/>
          <w:kern w:val="0"/>
          <w:sz w:val="28"/>
          <w:szCs w:val="28"/>
        </w:rPr>
        <w:t>学院各系所、各党支部：</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为进一步激励学院广大教职工积极投身教书育人事业，激励广大学生刻苦学习勇攀</w:t>
      </w:r>
      <w:bookmarkStart w:id="0" w:name="_GoBack"/>
      <w:bookmarkEnd w:id="0"/>
      <w:r w:rsidRPr="00AD0427">
        <w:rPr>
          <w:rFonts w:ascii="仿宋" w:eastAsia="仿宋" w:hAnsi="仿宋" w:cs="宋体" w:hint="eastAsia"/>
          <w:color w:val="333333"/>
          <w:kern w:val="0"/>
          <w:sz w:val="28"/>
          <w:szCs w:val="28"/>
        </w:rPr>
        <w:t>高峰，充分发挥先进典型的示范引领作用，进一步推动学院各项事业又好又快发展，结合学院实际情况，特制定石油工程学院年度表彰方案，用于表彰在教学、科研、管理、服务和学习上的涌现出来的先进典型人物。</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黑体" w:eastAsia="黑体" w:hAnsi="黑体" w:cs="宋体" w:hint="eastAsia"/>
          <w:color w:val="333333"/>
          <w:kern w:val="0"/>
          <w:sz w:val="28"/>
          <w:szCs w:val="28"/>
        </w:rPr>
        <w:t>一、奖项设置</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学院年度表彰设立如下奖项：</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（一）年度最佳教学奖</w:t>
      </w:r>
      <w:r w:rsidRPr="00AD0427">
        <w:rPr>
          <w:rFonts w:ascii="微软雅黑" w:eastAsia="微软雅黑" w:hAnsi="微软雅黑" w:cs="宋体" w:hint="eastAsia"/>
          <w:color w:val="333333"/>
          <w:kern w:val="0"/>
          <w:sz w:val="28"/>
          <w:szCs w:val="28"/>
        </w:rPr>
        <w:t>2</w:t>
      </w:r>
      <w:r w:rsidRPr="00AD0427">
        <w:rPr>
          <w:rFonts w:ascii="仿宋" w:eastAsia="仿宋" w:hAnsi="仿宋" w:cs="宋体" w:hint="eastAsia"/>
          <w:color w:val="333333"/>
          <w:kern w:val="0"/>
          <w:sz w:val="28"/>
          <w:szCs w:val="28"/>
        </w:rPr>
        <w:t>名；</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（二）年度最佳科研奖</w:t>
      </w:r>
      <w:r w:rsidRPr="00AD0427">
        <w:rPr>
          <w:rFonts w:ascii="微软雅黑" w:eastAsia="微软雅黑" w:hAnsi="微软雅黑" w:cs="宋体" w:hint="eastAsia"/>
          <w:color w:val="333333"/>
          <w:kern w:val="0"/>
          <w:sz w:val="28"/>
          <w:szCs w:val="28"/>
        </w:rPr>
        <w:t>2</w:t>
      </w:r>
      <w:r w:rsidRPr="00AD0427">
        <w:rPr>
          <w:rFonts w:ascii="仿宋" w:eastAsia="仿宋" w:hAnsi="仿宋" w:cs="宋体" w:hint="eastAsia"/>
          <w:color w:val="333333"/>
          <w:kern w:val="0"/>
          <w:sz w:val="28"/>
          <w:szCs w:val="28"/>
        </w:rPr>
        <w:t>名；</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（三）年度最佳青年教师奖</w:t>
      </w:r>
      <w:r w:rsidRPr="00AD0427">
        <w:rPr>
          <w:rFonts w:ascii="微软雅黑" w:eastAsia="微软雅黑" w:hAnsi="微软雅黑" w:cs="宋体" w:hint="eastAsia"/>
          <w:color w:val="333333"/>
          <w:kern w:val="0"/>
          <w:sz w:val="28"/>
          <w:szCs w:val="28"/>
        </w:rPr>
        <w:t>2</w:t>
      </w:r>
      <w:r w:rsidRPr="00AD0427">
        <w:rPr>
          <w:rFonts w:ascii="仿宋" w:eastAsia="仿宋" w:hAnsi="仿宋" w:cs="宋体" w:hint="eastAsia"/>
          <w:color w:val="333333"/>
          <w:kern w:val="0"/>
          <w:sz w:val="28"/>
          <w:szCs w:val="28"/>
        </w:rPr>
        <w:t>名；</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（四）年度优秀党务工作者奖</w:t>
      </w:r>
      <w:r w:rsidRPr="00AD0427">
        <w:rPr>
          <w:rFonts w:ascii="微软雅黑" w:eastAsia="微软雅黑" w:hAnsi="微软雅黑" w:cs="宋体" w:hint="eastAsia"/>
          <w:color w:val="333333"/>
          <w:kern w:val="0"/>
          <w:sz w:val="28"/>
          <w:szCs w:val="28"/>
        </w:rPr>
        <w:t>1</w:t>
      </w:r>
      <w:r w:rsidRPr="00AD0427">
        <w:rPr>
          <w:rFonts w:ascii="仿宋" w:eastAsia="仿宋" w:hAnsi="仿宋" w:cs="宋体" w:hint="eastAsia"/>
          <w:color w:val="333333"/>
          <w:kern w:val="0"/>
          <w:sz w:val="28"/>
          <w:szCs w:val="28"/>
        </w:rPr>
        <w:t>名；</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（五）年度优秀教育工作者奖</w:t>
      </w:r>
      <w:r w:rsidRPr="00AD0427">
        <w:rPr>
          <w:rFonts w:ascii="微软雅黑" w:eastAsia="微软雅黑" w:hAnsi="微软雅黑" w:cs="宋体" w:hint="eastAsia"/>
          <w:color w:val="333333"/>
          <w:kern w:val="0"/>
          <w:sz w:val="28"/>
          <w:szCs w:val="28"/>
        </w:rPr>
        <w:t>3</w:t>
      </w:r>
      <w:r w:rsidRPr="00AD0427">
        <w:rPr>
          <w:rFonts w:ascii="仿宋" w:eastAsia="仿宋" w:hAnsi="仿宋" w:cs="宋体" w:hint="eastAsia"/>
          <w:color w:val="333333"/>
          <w:kern w:val="0"/>
          <w:sz w:val="28"/>
          <w:szCs w:val="28"/>
        </w:rPr>
        <w:t>名；</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（六）年度十佳学生奖</w:t>
      </w:r>
      <w:r w:rsidRPr="00AD0427">
        <w:rPr>
          <w:rFonts w:ascii="微软雅黑" w:eastAsia="微软雅黑" w:hAnsi="微软雅黑" w:cs="宋体" w:hint="eastAsia"/>
          <w:color w:val="333333"/>
          <w:kern w:val="0"/>
          <w:sz w:val="28"/>
          <w:szCs w:val="28"/>
        </w:rPr>
        <w:t>10</w:t>
      </w:r>
      <w:r w:rsidRPr="00AD0427">
        <w:rPr>
          <w:rFonts w:ascii="仿宋" w:eastAsia="仿宋" w:hAnsi="仿宋" w:cs="宋体" w:hint="eastAsia"/>
          <w:color w:val="333333"/>
          <w:kern w:val="0"/>
          <w:sz w:val="28"/>
          <w:szCs w:val="28"/>
        </w:rPr>
        <w:t>名：其中最高荣誉奖</w:t>
      </w:r>
      <w:r w:rsidRPr="00AD0427">
        <w:rPr>
          <w:rFonts w:ascii="微软雅黑" w:eastAsia="微软雅黑" w:hAnsi="微软雅黑" w:cs="宋体" w:hint="eastAsia"/>
          <w:color w:val="333333"/>
          <w:kern w:val="0"/>
          <w:sz w:val="28"/>
          <w:szCs w:val="28"/>
        </w:rPr>
        <w:t>1</w:t>
      </w:r>
      <w:r w:rsidRPr="00AD0427">
        <w:rPr>
          <w:rFonts w:ascii="仿宋" w:eastAsia="仿宋" w:hAnsi="仿宋" w:cs="宋体" w:hint="eastAsia"/>
          <w:color w:val="333333"/>
          <w:kern w:val="0"/>
          <w:sz w:val="28"/>
          <w:szCs w:val="28"/>
        </w:rPr>
        <w:t>人，最佳硕士生奖</w:t>
      </w:r>
      <w:r w:rsidRPr="00AD0427">
        <w:rPr>
          <w:rFonts w:ascii="微软雅黑" w:eastAsia="微软雅黑" w:hAnsi="微软雅黑" w:cs="宋体" w:hint="eastAsia"/>
          <w:color w:val="333333"/>
          <w:kern w:val="0"/>
          <w:sz w:val="28"/>
          <w:szCs w:val="28"/>
        </w:rPr>
        <w:t>2</w:t>
      </w:r>
      <w:r w:rsidRPr="00AD0427">
        <w:rPr>
          <w:rFonts w:ascii="仿宋" w:eastAsia="仿宋" w:hAnsi="仿宋" w:cs="宋体" w:hint="eastAsia"/>
          <w:color w:val="333333"/>
          <w:kern w:val="0"/>
          <w:sz w:val="28"/>
          <w:szCs w:val="28"/>
        </w:rPr>
        <w:t>人，最佳本科生奖</w:t>
      </w:r>
      <w:r w:rsidRPr="00AD0427">
        <w:rPr>
          <w:rFonts w:ascii="微软雅黑" w:eastAsia="微软雅黑" w:hAnsi="微软雅黑" w:cs="宋体" w:hint="eastAsia"/>
          <w:color w:val="333333"/>
          <w:kern w:val="0"/>
          <w:sz w:val="28"/>
          <w:szCs w:val="28"/>
        </w:rPr>
        <w:t>6</w:t>
      </w:r>
      <w:r w:rsidRPr="00AD0427">
        <w:rPr>
          <w:rFonts w:ascii="仿宋" w:eastAsia="仿宋" w:hAnsi="仿宋" w:cs="宋体" w:hint="eastAsia"/>
          <w:color w:val="333333"/>
          <w:kern w:val="0"/>
          <w:sz w:val="28"/>
          <w:szCs w:val="28"/>
        </w:rPr>
        <w:t>人，最佳国际学生奖</w:t>
      </w:r>
      <w:r w:rsidRPr="00AD0427">
        <w:rPr>
          <w:rFonts w:ascii="微软雅黑" w:eastAsia="微软雅黑" w:hAnsi="微软雅黑" w:cs="宋体" w:hint="eastAsia"/>
          <w:color w:val="333333"/>
          <w:kern w:val="0"/>
          <w:sz w:val="28"/>
          <w:szCs w:val="28"/>
        </w:rPr>
        <w:t>1</w:t>
      </w:r>
      <w:r w:rsidRPr="00AD0427">
        <w:rPr>
          <w:rFonts w:ascii="仿宋" w:eastAsia="仿宋" w:hAnsi="仿宋" w:cs="宋体" w:hint="eastAsia"/>
          <w:color w:val="333333"/>
          <w:kern w:val="0"/>
          <w:sz w:val="28"/>
          <w:szCs w:val="28"/>
        </w:rPr>
        <w:t>人。</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黑体" w:eastAsia="黑体" w:hAnsi="黑体" w:cs="宋体" w:hint="eastAsia"/>
          <w:color w:val="333333"/>
          <w:kern w:val="0"/>
          <w:sz w:val="28"/>
          <w:szCs w:val="28"/>
        </w:rPr>
        <w:t>二、奖励范围和标准</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学院年度表彰用于奖励本年度为学院建设做出突出贡献的教职工和学院品学兼优的学生（包括本科生、研究生、双学位本科生、留学生）。重点奖励教学成效突出、科研工作成绩显著以及在学院党务工作、公共事务工作、工会工作、学生工作等方面有突出贡献的人员。</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lastRenderedPageBreak/>
        <w:t>奖励标准：教职工获奖者奖励金额</w:t>
      </w:r>
      <w:r w:rsidRPr="00AD0427">
        <w:rPr>
          <w:rFonts w:ascii="微软雅黑" w:eastAsia="微软雅黑" w:hAnsi="微软雅黑" w:cs="宋体" w:hint="eastAsia"/>
          <w:color w:val="333333"/>
          <w:kern w:val="0"/>
          <w:sz w:val="28"/>
          <w:szCs w:val="28"/>
        </w:rPr>
        <w:t> 2000 </w:t>
      </w:r>
      <w:r w:rsidRPr="00AD0427">
        <w:rPr>
          <w:rFonts w:ascii="仿宋" w:eastAsia="仿宋" w:hAnsi="仿宋" w:cs="宋体" w:hint="eastAsia"/>
          <w:color w:val="333333"/>
          <w:kern w:val="0"/>
          <w:sz w:val="28"/>
          <w:szCs w:val="28"/>
        </w:rPr>
        <w:t>元</w:t>
      </w:r>
      <w:r w:rsidRPr="00AD0427">
        <w:rPr>
          <w:rFonts w:ascii="微软雅黑" w:eastAsia="微软雅黑" w:hAnsi="微软雅黑" w:cs="宋体" w:hint="eastAsia"/>
          <w:color w:val="333333"/>
          <w:kern w:val="0"/>
          <w:sz w:val="28"/>
          <w:szCs w:val="28"/>
        </w:rPr>
        <w:t>/</w:t>
      </w:r>
      <w:r w:rsidRPr="00AD0427">
        <w:rPr>
          <w:rFonts w:ascii="仿宋" w:eastAsia="仿宋" w:hAnsi="仿宋" w:cs="宋体" w:hint="eastAsia"/>
          <w:color w:val="333333"/>
          <w:kern w:val="0"/>
          <w:sz w:val="28"/>
          <w:szCs w:val="28"/>
        </w:rPr>
        <w:t>人；学生获奖者奖励金额</w:t>
      </w:r>
      <w:r w:rsidRPr="00AD0427">
        <w:rPr>
          <w:rFonts w:ascii="微软雅黑" w:eastAsia="微软雅黑" w:hAnsi="微软雅黑" w:cs="宋体" w:hint="eastAsia"/>
          <w:color w:val="333333"/>
          <w:kern w:val="0"/>
          <w:sz w:val="28"/>
          <w:szCs w:val="28"/>
        </w:rPr>
        <w:t> 2000 </w:t>
      </w:r>
      <w:r w:rsidRPr="00AD0427">
        <w:rPr>
          <w:rFonts w:ascii="仿宋" w:eastAsia="仿宋" w:hAnsi="仿宋" w:cs="宋体" w:hint="eastAsia"/>
          <w:color w:val="333333"/>
          <w:kern w:val="0"/>
          <w:sz w:val="28"/>
          <w:szCs w:val="28"/>
        </w:rPr>
        <w:t>元</w:t>
      </w:r>
      <w:r w:rsidRPr="00AD0427">
        <w:rPr>
          <w:rFonts w:ascii="微软雅黑" w:eastAsia="微软雅黑" w:hAnsi="微软雅黑" w:cs="宋体" w:hint="eastAsia"/>
          <w:color w:val="333333"/>
          <w:kern w:val="0"/>
          <w:sz w:val="28"/>
          <w:szCs w:val="28"/>
        </w:rPr>
        <w:t>/</w:t>
      </w:r>
      <w:r w:rsidRPr="00AD0427">
        <w:rPr>
          <w:rFonts w:ascii="仿宋" w:eastAsia="仿宋" w:hAnsi="仿宋" w:cs="宋体" w:hint="eastAsia"/>
          <w:color w:val="333333"/>
          <w:kern w:val="0"/>
          <w:sz w:val="28"/>
          <w:szCs w:val="28"/>
        </w:rPr>
        <w:t>人，学生最高荣誉奖</w:t>
      </w:r>
      <w:r w:rsidRPr="00AD0427">
        <w:rPr>
          <w:rFonts w:ascii="微软雅黑" w:eastAsia="微软雅黑" w:hAnsi="微软雅黑" w:cs="宋体" w:hint="eastAsia"/>
          <w:color w:val="333333"/>
          <w:kern w:val="0"/>
          <w:sz w:val="28"/>
          <w:szCs w:val="28"/>
        </w:rPr>
        <w:t>10000</w:t>
      </w:r>
      <w:r w:rsidRPr="00AD0427">
        <w:rPr>
          <w:rFonts w:ascii="仿宋" w:eastAsia="仿宋" w:hAnsi="仿宋" w:cs="宋体" w:hint="eastAsia"/>
          <w:color w:val="333333"/>
          <w:kern w:val="0"/>
          <w:sz w:val="28"/>
          <w:szCs w:val="28"/>
        </w:rPr>
        <w:t>元。</w:t>
      </w:r>
    </w:p>
    <w:p w:rsidR="00AD0427" w:rsidRPr="00AD0427" w:rsidRDefault="00AD0427" w:rsidP="00AD0427">
      <w:pPr>
        <w:widowControl/>
        <w:shd w:val="clear" w:color="auto" w:fill="FFFFFF"/>
        <w:spacing w:line="580" w:lineRule="atLeast"/>
        <w:ind w:firstLine="840"/>
        <w:jc w:val="left"/>
        <w:rPr>
          <w:rFonts w:ascii="微软雅黑" w:eastAsia="微软雅黑" w:hAnsi="微软雅黑" w:cs="宋体" w:hint="eastAsia"/>
          <w:color w:val="333333"/>
          <w:kern w:val="0"/>
          <w:szCs w:val="21"/>
        </w:rPr>
      </w:pPr>
      <w:r w:rsidRPr="00AD0427">
        <w:rPr>
          <w:rFonts w:ascii="黑体" w:eastAsia="黑体" w:hAnsi="黑体" w:cs="宋体" w:hint="eastAsia"/>
          <w:color w:val="333333"/>
          <w:kern w:val="0"/>
          <w:sz w:val="28"/>
          <w:szCs w:val="28"/>
        </w:rPr>
        <w:t>三、获奖条件</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t>（一）年度最佳教学奖</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石油工程学院正式在编教师，教学效果优秀，获得教学比赛奖励、或教学成果奖励、或主持参加高级别教改项目、或在讲义教材课件建设等方面做出突出贡献者，可申请该奖项或由评审委员会提名。</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t>（二）年度最佳科研奖</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石油工程学院正式在编教师在高级别刊物上发表学术论文、或获得高等级科技成果奖励、创造发明奖励，取得的科研成果具有重要的学术价值，理论上有较重要创新或发展，或在技术上有较大的突破，取得显著的经济效益或社会效益，或申请到高等级科研项目，或在其他方面做出重要贡献者，可申请该奖项或由评审委员会提名。</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t>（三）年度最佳青年教师奖</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微软雅黑" w:eastAsia="微软雅黑" w:hAnsi="微软雅黑" w:cs="宋体" w:hint="eastAsia"/>
          <w:color w:val="333333"/>
          <w:kern w:val="0"/>
          <w:sz w:val="28"/>
          <w:szCs w:val="28"/>
        </w:rPr>
        <w:t> </w:t>
      </w:r>
      <w:r w:rsidRPr="00AD0427">
        <w:rPr>
          <w:rFonts w:ascii="仿宋" w:eastAsia="仿宋" w:hAnsi="仿宋" w:cs="宋体" w:hint="eastAsia"/>
          <w:color w:val="333333"/>
          <w:kern w:val="0"/>
          <w:sz w:val="28"/>
          <w:szCs w:val="28"/>
        </w:rPr>
        <w:t>石油工程学院年满</w:t>
      </w:r>
      <w:r w:rsidRPr="00AD0427">
        <w:rPr>
          <w:rFonts w:ascii="微软雅黑" w:eastAsia="微软雅黑" w:hAnsi="微软雅黑" w:cs="宋体" w:hint="eastAsia"/>
          <w:color w:val="333333"/>
          <w:kern w:val="0"/>
          <w:sz w:val="28"/>
          <w:szCs w:val="28"/>
        </w:rPr>
        <w:t>40</w:t>
      </w:r>
      <w:r w:rsidRPr="00AD0427">
        <w:rPr>
          <w:rFonts w:ascii="仿宋" w:eastAsia="仿宋" w:hAnsi="仿宋" w:cs="宋体" w:hint="eastAsia"/>
          <w:color w:val="333333"/>
          <w:kern w:val="0"/>
          <w:sz w:val="28"/>
          <w:szCs w:val="28"/>
        </w:rPr>
        <w:t>周岁以下正式在编青年教师在教育教学、科学研究、高层级人才建设、国际交流等方面取得突出成绩者，可申请该奖项或由评审委员会提名。</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t>（四）年度优秀党务工作者奖</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石油工程学院正式在编职工在学院党务工作中有突出贡献者，可申请该奖项或由评审委员会提名。</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lastRenderedPageBreak/>
        <w:t>（五）年度优秀教育工作者奖</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石油工程学院正式在编职工在学院公共事务工作、工会工作、学生工作等方面有突出贡献者，可申请该奖项或由评审委员会提名。</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t>（六）年度十佳学生奖</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石油工程学院全日制学生（包括本科生、研究生、双学位本科生、留学生）品学兼优者，可申请该奖项或由评审委员会提名。最高荣誉奖要求除品学兼优外，需在学术上取得创新性成果，在国内外高水平期刊上以第一作者身份至少发表</w:t>
      </w:r>
      <w:r w:rsidRPr="00AD0427">
        <w:rPr>
          <w:rFonts w:ascii="微软雅黑" w:eastAsia="微软雅黑" w:hAnsi="微软雅黑" w:cs="宋体" w:hint="eastAsia"/>
          <w:color w:val="333333"/>
          <w:kern w:val="0"/>
          <w:sz w:val="28"/>
          <w:szCs w:val="28"/>
        </w:rPr>
        <w:t>3</w:t>
      </w:r>
      <w:r w:rsidRPr="00AD0427">
        <w:rPr>
          <w:rFonts w:ascii="仿宋" w:eastAsia="仿宋" w:hAnsi="仿宋" w:cs="宋体" w:hint="eastAsia"/>
          <w:color w:val="333333"/>
          <w:kern w:val="0"/>
          <w:sz w:val="28"/>
          <w:szCs w:val="28"/>
        </w:rPr>
        <w:t>篇以上论文；最佳硕士生奖、最佳本科生奖要求综合测评列专业前</w:t>
      </w:r>
      <w:r w:rsidRPr="00AD0427">
        <w:rPr>
          <w:rFonts w:ascii="微软雅黑" w:eastAsia="微软雅黑" w:hAnsi="微软雅黑" w:cs="宋体" w:hint="eastAsia"/>
          <w:color w:val="333333"/>
          <w:kern w:val="0"/>
          <w:sz w:val="28"/>
          <w:szCs w:val="28"/>
        </w:rPr>
        <w:t>20%</w:t>
      </w:r>
      <w:r w:rsidRPr="00AD0427">
        <w:rPr>
          <w:rFonts w:ascii="仿宋" w:eastAsia="仿宋" w:hAnsi="仿宋" w:cs="宋体" w:hint="eastAsia"/>
          <w:color w:val="333333"/>
          <w:kern w:val="0"/>
          <w:sz w:val="28"/>
          <w:szCs w:val="28"/>
        </w:rPr>
        <w:t>。该奖学金不计入学校奖学金累计总额。</w:t>
      </w:r>
    </w:p>
    <w:p w:rsidR="00AD0427" w:rsidRPr="00AD0427" w:rsidRDefault="00AD0427" w:rsidP="00AD0427">
      <w:pPr>
        <w:widowControl/>
        <w:shd w:val="clear" w:color="auto" w:fill="FFFFFF"/>
        <w:spacing w:line="580" w:lineRule="atLeast"/>
        <w:ind w:firstLine="562"/>
        <w:jc w:val="left"/>
        <w:rPr>
          <w:rFonts w:ascii="微软雅黑" w:eastAsia="微软雅黑" w:hAnsi="微软雅黑" w:cs="宋体" w:hint="eastAsia"/>
          <w:color w:val="333333"/>
          <w:kern w:val="0"/>
          <w:szCs w:val="21"/>
        </w:rPr>
      </w:pPr>
      <w:r w:rsidRPr="00AD0427">
        <w:rPr>
          <w:rFonts w:ascii="仿宋" w:eastAsia="仿宋" w:hAnsi="仿宋" w:cs="宋体" w:hint="eastAsia"/>
          <w:b/>
          <w:bCs/>
          <w:color w:val="333333"/>
          <w:kern w:val="0"/>
          <w:sz w:val="28"/>
          <w:szCs w:val="28"/>
        </w:rPr>
        <w:t>上述奖项无符合条件者，可以空缺。</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黑体" w:eastAsia="黑体" w:hAnsi="黑体" w:cs="宋体" w:hint="eastAsia"/>
          <w:color w:val="333333"/>
          <w:kern w:val="0"/>
          <w:sz w:val="28"/>
          <w:szCs w:val="28"/>
        </w:rPr>
        <w:t>四、评审办法</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学院年度表彰奖励的评审、授予，实行公开、公平、公正的原则。</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t>（一）组织机构和职责</w:t>
      </w:r>
    </w:p>
    <w:p w:rsidR="00AD0427" w:rsidRPr="00AD0427" w:rsidRDefault="00AD0427" w:rsidP="00AD0427">
      <w:pPr>
        <w:widowControl/>
        <w:shd w:val="clear" w:color="auto" w:fill="FFFFFF"/>
        <w:spacing w:line="580" w:lineRule="atLeast"/>
        <w:ind w:left="1"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成立学院年度表彰评审委员会（以下简称评委会）。评委会由院党政领导、系（所）负责人、党支部书记、院工会主席组成，负责学院年度表彰奖励的评审和监督工作。</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t>（二）教职工奖项评审办法</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lastRenderedPageBreak/>
        <w:t>每年评审、授予一次。采取个人申请或评审委员会提名的方式。评审结束后，候选人名单在学院网站公示一周，如无异议，即确定最终人选。</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t>（三）学生奖项评审办法</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每年评审、授予一次。采取个人申请或评审委员会提名的方式，评委会组织符合条件的申请者进行答辩评审。评审结束后，候选人名单在学院网站公示一周，如无异议，即确定最终人选。</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t>（四）一票否决</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仿宋" w:eastAsia="仿宋" w:hAnsi="仿宋" w:cs="宋体" w:hint="eastAsia"/>
          <w:color w:val="333333"/>
          <w:kern w:val="0"/>
          <w:sz w:val="28"/>
          <w:szCs w:val="28"/>
        </w:rPr>
        <w:t>申请人如经查实有违法违纪行为或在师德师风、道德品质等方面存在问题者，实行一票否决。</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黑体" w:eastAsia="黑体" w:hAnsi="黑体" w:cs="宋体" w:hint="eastAsia"/>
          <w:color w:val="333333"/>
          <w:kern w:val="0"/>
          <w:sz w:val="28"/>
          <w:szCs w:val="28"/>
        </w:rPr>
        <w:t>五、附则</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t>（一）</w:t>
      </w:r>
      <w:r w:rsidRPr="00AD0427">
        <w:rPr>
          <w:rFonts w:ascii="仿宋" w:eastAsia="仿宋" w:hAnsi="仿宋" w:cs="宋体" w:hint="eastAsia"/>
          <w:color w:val="333333"/>
          <w:kern w:val="0"/>
          <w:sz w:val="28"/>
          <w:szCs w:val="28"/>
        </w:rPr>
        <w:t>学院年度表彰奖励评审过程中，要本着实事求是的原则，坚持标准，宁缺毋滥，严格评选。对获奖成果有争议时，申请者本人可申辩，如发现获奖成果有剽窃、作假等重大问题，一经查实，取消其荣誉资格，收回证书，并追回所发奖金。</w:t>
      </w:r>
    </w:p>
    <w:p w:rsidR="00AD0427" w:rsidRPr="00AD0427" w:rsidRDefault="00AD0427" w:rsidP="00AD0427">
      <w:pPr>
        <w:widowControl/>
        <w:shd w:val="clear" w:color="auto" w:fill="FFFFFF"/>
        <w:spacing w:line="580" w:lineRule="atLeast"/>
        <w:ind w:firstLine="560"/>
        <w:jc w:val="left"/>
        <w:rPr>
          <w:rFonts w:ascii="微软雅黑" w:eastAsia="微软雅黑" w:hAnsi="微软雅黑" w:cs="宋体" w:hint="eastAsia"/>
          <w:color w:val="333333"/>
          <w:kern w:val="0"/>
          <w:szCs w:val="21"/>
        </w:rPr>
      </w:pPr>
      <w:r w:rsidRPr="00AD0427">
        <w:rPr>
          <w:rFonts w:ascii="楷体" w:eastAsia="楷体" w:hAnsi="楷体" w:cs="宋体" w:hint="eastAsia"/>
          <w:color w:val="333333"/>
          <w:kern w:val="0"/>
          <w:sz w:val="28"/>
          <w:szCs w:val="28"/>
        </w:rPr>
        <w:t>（二）</w:t>
      </w:r>
      <w:r w:rsidRPr="00AD0427">
        <w:rPr>
          <w:rFonts w:ascii="仿宋" w:eastAsia="仿宋" w:hAnsi="仿宋" w:cs="宋体" w:hint="eastAsia"/>
          <w:color w:val="333333"/>
          <w:kern w:val="0"/>
          <w:sz w:val="28"/>
          <w:szCs w:val="28"/>
        </w:rPr>
        <w:t>本方案经学院党政联席会讨论通过，自公布之日起实行，由石油工程学院年度表彰评审委员会负责解释。</w:t>
      </w:r>
    </w:p>
    <w:p w:rsidR="00AD0427" w:rsidRPr="00AD0427" w:rsidRDefault="00AD0427" w:rsidP="00AD0427">
      <w:pPr>
        <w:widowControl/>
        <w:shd w:val="clear" w:color="auto" w:fill="FFFFFF"/>
        <w:spacing w:line="580" w:lineRule="atLeast"/>
        <w:ind w:right="280" w:firstLine="562"/>
        <w:jc w:val="right"/>
        <w:rPr>
          <w:rFonts w:ascii="微软雅黑" w:eastAsia="微软雅黑" w:hAnsi="微软雅黑" w:cs="宋体" w:hint="eastAsia"/>
          <w:color w:val="333333"/>
          <w:kern w:val="0"/>
          <w:szCs w:val="21"/>
        </w:rPr>
      </w:pPr>
      <w:r w:rsidRPr="00AD0427">
        <w:rPr>
          <w:rFonts w:ascii="仿宋" w:eastAsia="仿宋" w:hAnsi="仿宋" w:cs="宋体" w:hint="eastAsia"/>
          <w:b/>
          <w:bCs/>
          <w:color w:val="333333"/>
          <w:kern w:val="0"/>
          <w:sz w:val="28"/>
          <w:szCs w:val="28"/>
        </w:rPr>
        <w:t>石油工程学院</w:t>
      </w:r>
    </w:p>
    <w:p w:rsidR="00AD0427" w:rsidRPr="00AD0427" w:rsidRDefault="00AD0427" w:rsidP="00AD0427">
      <w:pPr>
        <w:widowControl/>
        <w:shd w:val="clear" w:color="auto" w:fill="FFFFFF"/>
        <w:spacing w:line="580" w:lineRule="atLeast"/>
        <w:ind w:firstLine="562"/>
        <w:jc w:val="right"/>
        <w:rPr>
          <w:rFonts w:ascii="微软雅黑" w:eastAsia="微软雅黑" w:hAnsi="微软雅黑" w:cs="宋体" w:hint="eastAsia"/>
          <w:color w:val="333333"/>
          <w:kern w:val="0"/>
          <w:szCs w:val="21"/>
        </w:rPr>
      </w:pPr>
      <w:r w:rsidRPr="00AD0427">
        <w:rPr>
          <w:rFonts w:ascii="微软雅黑" w:eastAsia="微软雅黑" w:hAnsi="微软雅黑" w:cs="宋体" w:hint="eastAsia"/>
          <w:b/>
          <w:bCs/>
          <w:color w:val="333333"/>
          <w:kern w:val="0"/>
          <w:sz w:val="28"/>
          <w:szCs w:val="28"/>
        </w:rPr>
        <w:t>2017</w:t>
      </w:r>
      <w:r w:rsidRPr="00AD0427">
        <w:rPr>
          <w:rFonts w:ascii="仿宋" w:eastAsia="仿宋" w:hAnsi="仿宋" w:cs="宋体" w:hint="eastAsia"/>
          <w:b/>
          <w:bCs/>
          <w:color w:val="333333"/>
          <w:kern w:val="0"/>
          <w:sz w:val="28"/>
          <w:szCs w:val="28"/>
        </w:rPr>
        <w:t>年</w:t>
      </w:r>
      <w:r w:rsidRPr="00AD0427">
        <w:rPr>
          <w:rFonts w:ascii="微软雅黑" w:eastAsia="微软雅黑" w:hAnsi="微软雅黑" w:cs="宋体" w:hint="eastAsia"/>
          <w:b/>
          <w:bCs/>
          <w:color w:val="333333"/>
          <w:kern w:val="0"/>
          <w:sz w:val="28"/>
          <w:szCs w:val="28"/>
        </w:rPr>
        <w:t>1</w:t>
      </w:r>
      <w:r w:rsidRPr="00AD0427">
        <w:rPr>
          <w:rFonts w:ascii="仿宋" w:eastAsia="仿宋" w:hAnsi="仿宋" w:cs="宋体" w:hint="eastAsia"/>
          <w:b/>
          <w:bCs/>
          <w:color w:val="333333"/>
          <w:kern w:val="0"/>
          <w:sz w:val="28"/>
          <w:szCs w:val="28"/>
        </w:rPr>
        <w:t>月</w:t>
      </w:r>
      <w:r w:rsidRPr="00AD0427">
        <w:rPr>
          <w:rFonts w:ascii="微软雅黑" w:eastAsia="微软雅黑" w:hAnsi="微软雅黑" w:cs="宋体" w:hint="eastAsia"/>
          <w:b/>
          <w:bCs/>
          <w:color w:val="333333"/>
          <w:kern w:val="0"/>
          <w:sz w:val="28"/>
          <w:szCs w:val="28"/>
        </w:rPr>
        <w:t>9</w:t>
      </w:r>
      <w:r w:rsidRPr="00AD0427">
        <w:rPr>
          <w:rFonts w:ascii="仿宋" w:eastAsia="仿宋" w:hAnsi="仿宋" w:cs="宋体" w:hint="eastAsia"/>
          <w:b/>
          <w:bCs/>
          <w:color w:val="333333"/>
          <w:kern w:val="0"/>
          <w:sz w:val="28"/>
          <w:szCs w:val="28"/>
        </w:rPr>
        <w:t>日</w:t>
      </w:r>
    </w:p>
    <w:p w:rsidR="00CA01D5" w:rsidRPr="00AD0427" w:rsidRDefault="00CA01D5"/>
    <w:sectPr w:rsidR="00CA01D5" w:rsidRPr="00AD04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3B63" w:rsidRDefault="00993B63" w:rsidP="00AD0427">
      <w:r>
        <w:separator/>
      </w:r>
    </w:p>
  </w:endnote>
  <w:endnote w:type="continuationSeparator" w:id="0">
    <w:p w:rsidR="00993B63" w:rsidRDefault="00993B63" w:rsidP="00AD04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3B63" w:rsidRDefault="00993B63" w:rsidP="00AD0427">
      <w:r>
        <w:separator/>
      </w:r>
    </w:p>
  </w:footnote>
  <w:footnote w:type="continuationSeparator" w:id="0">
    <w:p w:rsidR="00993B63" w:rsidRDefault="00993B63" w:rsidP="00AD04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422"/>
    <w:rsid w:val="00993B63"/>
    <w:rsid w:val="00AD0427"/>
    <w:rsid w:val="00CA01D5"/>
    <w:rsid w:val="00F10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7EDF9E6-4E05-4F63-B569-C1FC9D46E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AD042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D04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D0427"/>
    <w:rPr>
      <w:sz w:val="18"/>
      <w:szCs w:val="18"/>
    </w:rPr>
  </w:style>
  <w:style w:type="paragraph" w:styleId="a4">
    <w:name w:val="footer"/>
    <w:basedOn w:val="a"/>
    <w:link w:val="Char0"/>
    <w:uiPriority w:val="99"/>
    <w:unhideWhenUsed/>
    <w:rsid w:val="00AD0427"/>
    <w:pPr>
      <w:tabs>
        <w:tab w:val="center" w:pos="4153"/>
        <w:tab w:val="right" w:pos="8306"/>
      </w:tabs>
      <w:snapToGrid w:val="0"/>
      <w:jc w:val="left"/>
    </w:pPr>
    <w:rPr>
      <w:sz w:val="18"/>
      <w:szCs w:val="18"/>
    </w:rPr>
  </w:style>
  <w:style w:type="character" w:customStyle="1" w:styleId="Char0">
    <w:name w:val="页脚 Char"/>
    <w:basedOn w:val="a0"/>
    <w:link w:val="a4"/>
    <w:uiPriority w:val="99"/>
    <w:rsid w:val="00AD0427"/>
    <w:rPr>
      <w:sz w:val="18"/>
      <w:szCs w:val="18"/>
    </w:rPr>
  </w:style>
  <w:style w:type="character" w:customStyle="1" w:styleId="2Char">
    <w:name w:val="标题 2 Char"/>
    <w:basedOn w:val="a0"/>
    <w:link w:val="2"/>
    <w:uiPriority w:val="9"/>
    <w:rsid w:val="00AD0427"/>
    <w:rPr>
      <w:rFonts w:ascii="宋体" w:eastAsia="宋体" w:hAnsi="宋体" w:cs="宋体"/>
      <w:b/>
      <w:bCs/>
      <w:kern w:val="0"/>
      <w:sz w:val="36"/>
      <w:szCs w:val="36"/>
    </w:rPr>
  </w:style>
  <w:style w:type="character" w:customStyle="1" w:styleId="apple-converted-space">
    <w:name w:val="apple-converted-space"/>
    <w:basedOn w:val="a0"/>
    <w:rsid w:val="00AD04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0627149">
      <w:bodyDiv w:val="1"/>
      <w:marLeft w:val="0"/>
      <w:marRight w:val="0"/>
      <w:marTop w:val="0"/>
      <w:marBottom w:val="0"/>
      <w:divBdr>
        <w:top w:val="none" w:sz="0" w:space="0" w:color="auto"/>
        <w:left w:val="none" w:sz="0" w:space="0" w:color="auto"/>
        <w:bottom w:val="none" w:sz="0" w:space="0" w:color="auto"/>
        <w:right w:val="none" w:sz="0" w:space="0" w:color="auto"/>
      </w:divBdr>
    </w:div>
    <w:div w:id="1204902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251</Words>
  <Characters>1434</Characters>
  <Application>Microsoft Office Word</Application>
  <DocSecurity>0</DocSecurity>
  <Lines>11</Lines>
  <Paragraphs>3</Paragraphs>
  <ScaleCrop>false</ScaleCrop>
  <Company/>
  <LinksUpToDate>false</LinksUpToDate>
  <CharactersWithSpaces>1682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LDD</dc:creator>
  <cp:keywords/>
  <dc:description/>
  <cp:lastModifiedBy>LDD</cp:lastModifiedBy>
  <cp:revision>2</cp:revision>
  <dcterms:created xsi:type="dcterms:W3CDTF">2017-09-30T11:05:00Z</dcterms:created>
  <dcterms:modified xsi:type="dcterms:W3CDTF">2017-09-30T11:06:00Z</dcterms:modified>
</cp:coreProperties>
</file>