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1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1755"/>
        <w:gridCol w:w="2850"/>
        <w:gridCol w:w="261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316" w:type="dxa"/>
            <w:gridSpan w:val="4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仿宋" w:cs="宋体"/>
                <w:b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学院领导班子成员联系基层组织情况（2021）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316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姓名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职务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联系教工党支部情况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联系学生党支部情况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高金森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院长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化学工程党支部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工艺研第三党支部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孙学文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党委书记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环境科学与工程党支部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工艺研第七党支部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孙净宇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党委副书记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能源与催化工程党支部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工程研第三党支部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魏  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副院长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能源与催化工程党支部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工艺研第五党支部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姜桂元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副院长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化学工艺党支部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催化研第三党支部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陈春茂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副院长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联合中心党支部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环工研第一党支部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工作内容：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bidi="ar"/>
        </w:rPr>
        <w:t>深入联系党支部，了解并掌握指导联系支部的党建工作，进行监督检查，并对存在的问题提出整改意见和建议。</w:t>
      </w:r>
    </w:p>
    <w:p>
      <w:pPr>
        <w:tabs>
          <w:tab w:val="left" w:pos="0"/>
        </w:tabs>
        <w:spacing w:before="156" w:beforeLines="50"/>
        <w:ind w:firstLine="5903" w:firstLineChars="2100"/>
        <w:jc w:val="left"/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具体方式：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bidi="ar"/>
        </w:rPr>
        <w:t>旁听党员发展、转正大会；不定期与党员及积极分子进行谈话，指导党支部发展党员；不定期参加党支部的组织生活会、民主生活会；定期听取党支部书记的工作汇报，并提出改进意见和建议。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57CF6"/>
    <w:rsid w:val="6575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2021-04-08T07:38:00Z</dcterms:created>
  <dc:creator>我先想想叫什么名字好了～</dc:creator>
  <cp:lastModifiedBy>我先想想叫什么名字好了～</cp:lastModifiedBy>
  <dcterms:modified xsi:type="dcterms:W3CDTF">2021-04-08T07:38:41Z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